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2E" w:rsidRPr="00E91D2E" w:rsidRDefault="00E91D2E" w:rsidP="00E91D2E">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center"/>
        <w:rPr>
          <w:rFonts w:ascii="Arial" w:hAnsi="Arial" w:cs="Arial"/>
          <w:color w:val="000000"/>
          <w:sz w:val="40"/>
          <w:szCs w:val="40"/>
        </w:rPr>
      </w:pPr>
      <w:r w:rsidRPr="00E91D2E">
        <w:rPr>
          <w:rFonts w:ascii="Arial" w:hAnsi="Arial" w:cs="Arial"/>
          <w:color w:val="000000"/>
          <w:sz w:val="40"/>
          <w:szCs w:val="40"/>
        </w:rPr>
        <w:t xml:space="preserve">ARRETE 98 : le </w:t>
      </w:r>
      <w:proofErr w:type="spellStart"/>
      <w:r w:rsidRPr="00E91D2E">
        <w:rPr>
          <w:rFonts w:ascii="Arial" w:hAnsi="Arial" w:cs="Arial"/>
          <w:color w:val="000000"/>
          <w:sz w:val="40"/>
          <w:szCs w:val="40"/>
        </w:rPr>
        <w:t>GrAAl</w:t>
      </w:r>
      <w:proofErr w:type="spellEnd"/>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Art. 1er. - Les établissements d'activités physiques et sportives qui dispensent un enseignement de la voile sur tous types d'embarcations de plaisance présentent les garanties d'encadrement, de technique et de sécurité définies par le présent arrêté.</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Sauf dispositions contraires, les établissements ayant leur activité sur les plans d'eau intérieurs sont soumis aux mêmes règles que les centres et établissements fonctionnant en eaux maritimes.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0" w:name="JORFARTI000001999734"/>
      <w:bookmarkEnd w:id="0"/>
      <w:r>
        <w:rPr>
          <w:rFonts w:ascii="Arial" w:hAnsi="Arial" w:cs="Arial"/>
          <w:color w:val="000000"/>
          <w:sz w:val="19"/>
          <w:szCs w:val="19"/>
        </w:rPr>
        <w:t>Art. 2. - L'implantation des établissements prévus à l'article 1er doit être adaptée aux finalités de l'enseignement.</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règlement intérieur de l'établissement définit le ou les bassins et zones de navigation utilisables. Il définit également de manière distincte ces zones et bassins en fonction des activités pratiquées : école de croisière, plaisance légère, activités particulières telles que le funboard dans les vagues ou le funboard de vitesse.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bassins et zones de navigation sont choisis pour que les pratiquants de plaisance légère et d'activités particulières puissent naviguer sous surveillance appropriée dans le cadre d'une zone définie et, à chaque fois que possible, balisée ou, à défaut, nettement délimitée.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Pour l'enseignement de la croisière, les programmes de navigation sont choisis dans les bassins de navigation retenus par l'établissement, en fonction des niveaux des pratiquants, des objectifs à atteindre, des navires utilisés et des conditions météorologiques prévisibles.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Ces limites peuvent être élargies ponctuellement sous réserve d'une déclaration préalable auprès de l'autorité administrative compétente.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plan du ou des bassins et zones de navigation utilisés assorti des mentions prévues à l'article 3 est joint à la déclaration prévue par le décret du 3 septembre 1993 susvisé.</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1" w:name="JORFARTI000002397553"/>
      <w:bookmarkEnd w:id="1"/>
      <w:r>
        <w:rPr>
          <w:rFonts w:ascii="Arial" w:hAnsi="Arial" w:cs="Arial"/>
          <w:color w:val="000000"/>
          <w:sz w:val="19"/>
          <w:szCs w:val="19"/>
        </w:rPr>
        <w:t>Art. 3. - Dans chaque établissement, en un lieu visible de tous, sont affichés les conseils de secours, le règlement intérieur de l'établissement, ainsi qu'un plan du ou des bassins et zones de navigation couramment utilisés et mentionnant notamment :</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les limites autorisées de navigation et, le cas échéant, leur balisage ou délimitation naturelle ou artificielle ;</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les zones interdites ou dangereuses avec mention de la nature du danger et, le cas échéant, les conditions susceptibles d'accentuer ou de créer un caractère de dangerosité ;</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les zones réservées à d'autres usages ou communes avec d'autres usages.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personnes mineures doivent être porteuses d'une autorisation de leurs parents ou de la personne assurant leur tutelle pour pratiquer les activités.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pratiquants majeurs et les représentants légaux pour leurs enfants mineurs attestent de l'aptitude du pratiquant à s'immerger et à nager au moins 25 mètres pour les moins de seize ans, et à plonger et à nager au moins 50 mètres à partir de seize ans. Ils peuvent présenter un certificat d'une autorité qualifiée. A défaut d'attestation, le pratiquant peut être soumis à un test correspondant aux conditions de sa pratique. Il s'agit d'un parcours, réalisé avec une brassière lorsqu'il y a lieu, visant à vérifier l'absence de réaction de panique du pratiquant. Ce parcours comprend au minimum une immersion complète à partir d'une embarcation ou d'un ponton, suivie de 20 mètres de propulsion, et un rétablissement sur un ponton ou une embarcation.</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pratiquants, même occasionnels, sont informés sur les capacités requises pour la pratique de l'activité dans laquelle ils s'engagent.</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Lors de l'accueil et pendant la durée de leur activité dans l'établissement, les stagiaires et pratiquants reçoivent une information adaptée à leur niveau de pratique et dans un langage qui leur est compréhensible sur les présentes dispositions ainsi que sur le règlement et les consignes de sécurité de l'établissement.</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2" w:name="JORFARTI000002397554"/>
      <w:bookmarkEnd w:id="2"/>
      <w:r>
        <w:rPr>
          <w:rFonts w:ascii="Arial" w:hAnsi="Arial" w:cs="Arial"/>
          <w:color w:val="000000"/>
          <w:sz w:val="19"/>
          <w:szCs w:val="19"/>
        </w:rPr>
        <w:lastRenderedPageBreak/>
        <w:t>Art. 4. - Dans chaque établissement, l'exploitant désigne une personne responsable technique qualifiée chargée d'assurer le déroulement de l'enseignement dans les conditions définies par le présent arrêté. Plusieurs responsables techniques qualifiés peuvent être nommés, chargés chacun d'assurer la responsabilité technique respective d'une partie des activités nautiques enseignées.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Pour l'enseignement en plaisance légère, l'encadrement s'effectue à partir ou à proximité d'une embarcation adaptée à l'animation pédagogique et à l'intervention immédiate, à l'exception des activités nautiques comme le funboard, qui supposent un dispositif d'intervention particulier.</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personnel d'encadrement rémunéré des établissements est titulaire d'une qualification conforme à la loi du 16 juillet 1984 modifiée susvisée.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L'encadrement pédagogique bénévole des établissements dépendant d'une fédération ou d'un organisme national agréé en application du décret du 13 février 1985 susvisé relatif à l'agrément des groupements et fédérations sportives est titulaire d'une qualification définie par cet organisme pour l'activité concernée.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Dans les autres établissements, l'exploitant détermine et vérifie sous sa propre responsabilité les niveaux de qualification ou de compétences requis en fonction de l'activité proposée.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nombre maximum d'embarcations ou planches à voile par enseignant est défini par le responsable technique en fonction du niveau des pratiquants, des caractéristiques de l'activité enseignée, de la compétence de l'enseignant, des conditions topographiques, climatiques et météorologiques, des embarcations utilisées et du dispositif de surveillance et d'intervention. Dans tous les cas, ce nombre ne peut dépasser 15 embarcations par enseignant. Si un groupe de pratiquants comprend plus de 3 enfants de moins de douze ans, ce nombre maximum est fixé à 10 embarcations par enseignant. Si un groupe de pratiquants comprend plus de 3 enfants de moins de huit ans, ce nombre maximum est fixé à 7 embarcations par enseignant.</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3" w:name="JORFARTI000001422442"/>
      <w:bookmarkEnd w:id="3"/>
      <w:r>
        <w:rPr>
          <w:rFonts w:ascii="Arial" w:hAnsi="Arial" w:cs="Arial"/>
          <w:color w:val="000000"/>
          <w:sz w:val="19"/>
          <w:szCs w:val="19"/>
        </w:rPr>
        <w:t>Art. 5. - L'organisation des activités d'enseignement tient compte du milieu, des conditions climatiques et météorologiques, du niveau des pratiquants, des compétences de l'encadrement et du dispositif de surveillance et d'intervention mobilisable.</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responsable technique qualifié pour l'enseignement décide de l'adaptation ou de l'annulation des activités en cas d'évolution des conditions afin de garantir la plus grande efficacité du dispositif de surveillance et d'intervention.</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4" w:name="JORFARTI000001614945"/>
      <w:bookmarkEnd w:id="4"/>
      <w:r>
        <w:rPr>
          <w:rFonts w:ascii="Arial" w:hAnsi="Arial" w:cs="Arial"/>
          <w:color w:val="000000"/>
          <w:sz w:val="19"/>
          <w:szCs w:val="19"/>
        </w:rPr>
        <w:t>Art. 6. - Les matériels et les équipements nautiques collectifs et individuels des établissements et fournis par eux sont conformes à la réglementation en vigueur et correctement entretenus. En outre, ils sont appropriés aux finalités de l'enseignement et au dispositif de surveillance et d'intervention.</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brassières non munies du marquage CE ne pourront en aucun cas être mises à disposition des pratiquants au-delà du 31 décembre 2001.</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responsable technique prévu à l'article 4 s'assure périodiquement de l'état de bon entretien des équipements individuels et collectifs, de leur aptitude à remplir leur fonction et de leur bonne adaptation aux pratiques et aux compétences des pratiquants concernés.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xml:space="preserve">Les embarcations de plaisance </w:t>
      </w:r>
      <w:proofErr w:type="spellStart"/>
      <w:r>
        <w:rPr>
          <w:rFonts w:ascii="Arial" w:hAnsi="Arial" w:cs="Arial"/>
          <w:color w:val="000000"/>
          <w:sz w:val="19"/>
          <w:szCs w:val="19"/>
        </w:rPr>
        <w:t>immatriculables</w:t>
      </w:r>
      <w:proofErr w:type="spellEnd"/>
      <w:r>
        <w:rPr>
          <w:rFonts w:ascii="Arial" w:hAnsi="Arial" w:cs="Arial"/>
          <w:color w:val="000000"/>
          <w:sz w:val="19"/>
          <w:szCs w:val="19"/>
        </w:rPr>
        <w:t xml:space="preserve"> et utilisées en eaux maritimes font l'objet d'une vérification annuelle conformément à la réglementation en vigueur.</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Sur les navires de croisière, les gilets de sauvetage doivent être aisément disponibles à bord et capelés à discrétion du chef de bord. Le port du gilet est obligatoire en navigation pour les enfants de moins de douze ans lorsqu'ils sont sur le pont.</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xml:space="preserve">Dans les autres cas de navigation, le port de la brassière est obligatoire pour toutes les personnes embarquées de moins de seize ans, sauf en planche à voile où seul le port d'un vêtement </w:t>
      </w:r>
      <w:proofErr w:type="spellStart"/>
      <w:r>
        <w:rPr>
          <w:rFonts w:ascii="Arial" w:hAnsi="Arial" w:cs="Arial"/>
          <w:color w:val="000000"/>
          <w:sz w:val="19"/>
          <w:szCs w:val="19"/>
        </w:rPr>
        <w:t>isothermique</w:t>
      </w:r>
      <w:proofErr w:type="spellEnd"/>
      <w:r>
        <w:rPr>
          <w:rFonts w:ascii="Arial" w:hAnsi="Arial" w:cs="Arial"/>
          <w:color w:val="000000"/>
          <w:sz w:val="19"/>
          <w:szCs w:val="19"/>
        </w:rPr>
        <w:t xml:space="preserve"> est obligatoire dès que la température de l'eau est inférieure à 18 degrés.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xml:space="preserve">Toutefois, au-delà de seize ans révolus, l'obligation du port d'une brassière ou d'un vêtement </w:t>
      </w:r>
      <w:proofErr w:type="spellStart"/>
      <w:r>
        <w:rPr>
          <w:rFonts w:ascii="Arial" w:hAnsi="Arial" w:cs="Arial"/>
          <w:color w:val="000000"/>
          <w:sz w:val="19"/>
          <w:szCs w:val="19"/>
        </w:rPr>
        <w:t>isothermique</w:t>
      </w:r>
      <w:proofErr w:type="spellEnd"/>
      <w:r>
        <w:rPr>
          <w:rFonts w:ascii="Arial" w:hAnsi="Arial" w:cs="Arial"/>
          <w:color w:val="000000"/>
          <w:sz w:val="19"/>
          <w:szCs w:val="19"/>
        </w:rPr>
        <w:t xml:space="preserve"> est laissée à l'appréciation du responsable technique qualifié prévu à l'article 5 en fonction du niveau de compétence des pratiquants accueillis, des conditions climatiques et météorologiques, des embarcations utilisées et du dispositif de surveillance et d'intervention.</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bookmarkStart w:id="5" w:name="JORFARTI000002094806"/>
      <w:bookmarkEnd w:id="5"/>
      <w:r>
        <w:rPr>
          <w:rFonts w:ascii="Arial" w:hAnsi="Arial" w:cs="Arial"/>
          <w:color w:val="000000"/>
          <w:sz w:val="19"/>
          <w:szCs w:val="19"/>
        </w:rPr>
        <w:t xml:space="preserve">Art. 7. - Le dispositif de surveillance et d'intervention à prévoir pour chaque établissement tient compte des types d'activités proposés à l'enseignement par l'établissement intéressé et des compétences des </w:t>
      </w:r>
      <w:r>
        <w:rPr>
          <w:rFonts w:ascii="Arial" w:hAnsi="Arial" w:cs="Arial"/>
          <w:color w:val="000000"/>
          <w:sz w:val="19"/>
          <w:szCs w:val="19"/>
        </w:rPr>
        <w:lastRenderedPageBreak/>
        <w:t>pratiquants auxquels ces enseignements sont proposés. Il est conforme aux réglementations en vigueur concernant la circulation ou la navigation dans les eaux maritimes ou intérieures françaises.</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 xml:space="preserve">Les moyens nautiques et terrestres de surveillance et d'intervention mis en </w:t>
      </w:r>
      <w:proofErr w:type="spellStart"/>
      <w:r>
        <w:rPr>
          <w:rFonts w:ascii="Arial" w:hAnsi="Arial" w:cs="Arial"/>
          <w:color w:val="000000"/>
          <w:sz w:val="19"/>
          <w:szCs w:val="19"/>
        </w:rPr>
        <w:t>oeuvre</w:t>
      </w:r>
      <w:proofErr w:type="spellEnd"/>
      <w:r>
        <w:rPr>
          <w:rFonts w:ascii="Arial" w:hAnsi="Arial" w:cs="Arial"/>
          <w:color w:val="000000"/>
          <w:sz w:val="19"/>
          <w:szCs w:val="19"/>
        </w:rPr>
        <w:t xml:space="preserve"> pour l'enseignement de la voile légère sont adaptés aux caractéristiques des bassins et zones de navigation, aux finalités de l'enseignement, aux équipements mis à disposition des pratiquants et à leur compétence. Les établissements utilisant un même plan d'eau ou des plans d'eau voisins prennent toutes mesures pour coordonner leurs moyens d'intervention. De plus, toutes dispositions sont prises pour recourir à des moyens extérieurs en cas de nécessité.</w:t>
      </w:r>
    </w:p>
    <w:p w:rsidR="00E91D2E" w:rsidRDefault="00E91D2E" w:rsidP="00E91D2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Chaque établissement est équipé d'une liaison téléphonique. Les adresses et numéros de téléphone des personnes et organismes à contacter en cas d'urgence, ainsi que les modalités d'accès à la ligne téléphonique sont affichés en bonne place à proximité du poste téléphonique. L'emplacement et l'accès au poste téléphonique utilisable pour prévenir les secours sont indiqués en bonne place.</w:t>
      </w:r>
    </w:p>
    <w:p w:rsidR="00AD75B3" w:rsidRDefault="00AD75B3"/>
    <w:sectPr w:rsidR="00AD75B3" w:rsidSect="00AD7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D2E"/>
    <w:rsid w:val="000E0103"/>
    <w:rsid w:val="00172528"/>
    <w:rsid w:val="001E65D5"/>
    <w:rsid w:val="00295249"/>
    <w:rsid w:val="003C78C9"/>
    <w:rsid w:val="007D36EC"/>
    <w:rsid w:val="008174E7"/>
    <w:rsid w:val="008C6F4E"/>
    <w:rsid w:val="008E2421"/>
    <w:rsid w:val="0093328E"/>
    <w:rsid w:val="009E62BC"/>
    <w:rsid w:val="00A857F6"/>
    <w:rsid w:val="00AD75B3"/>
    <w:rsid w:val="00B01DAA"/>
    <w:rsid w:val="00B532A4"/>
    <w:rsid w:val="00B949A9"/>
    <w:rsid w:val="00C927F8"/>
    <w:rsid w:val="00CE2DC1"/>
    <w:rsid w:val="00D43B3B"/>
    <w:rsid w:val="00D72B11"/>
    <w:rsid w:val="00E20FE2"/>
    <w:rsid w:val="00E87887"/>
    <w:rsid w:val="00E91D2E"/>
    <w:rsid w:val="00EB601B"/>
    <w:rsid w:val="00F27DF7"/>
    <w:rsid w:val="00F61F79"/>
    <w:rsid w:val="00F832A1"/>
    <w:rsid w:val="00F93F02"/>
    <w:rsid w:val="00FD3105"/>
    <w:rsid w:val="00FF5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1D2E"/>
    <w:pPr>
      <w:spacing w:before="100" w:beforeAutospacing="1" w:after="100" w:afterAutospacing="1"/>
      <w:ind w:left="0"/>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1079186">
      <w:bodyDiv w:val="1"/>
      <w:marLeft w:val="0"/>
      <w:marRight w:val="0"/>
      <w:marTop w:val="0"/>
      <w:marBottom w:val="0"/>
      <w:divBdr>
        <w:top w:val="none" w:sz="0" w:space="0" w:color="auto"/>
        <w:left w:val="none" w:sz="0" w:space="0" w:color="auto"/>
        <w:bottom w:val="none" w:sz="0" w:space="0" w:color="auto"/>
        <w:right w:val="none" w:sz="0" w:space="0" w:color="auto"/>
      </w:divBdr>
      <w:divsChild>
        <w:div w:id="977538840">
          <w:marLeft w:val="0"/>
          <w:marRight w:val="0"/>
          <w:marTop w:val="525"/>
          <w:marBottom w:val="525"/>
          <w:divBdr>
            <w:top w:val="none" w:sz="0" w:space="0" w:color="auto"/>
            <w:left w:val="none" w:sz="0" w:space="0" w:color="auto"/>
            <w:bottom w:val="none" w:sz="0" w:space="0" w:color="auto"/>
            <w:right w:val="none" w:sz="0" w:space="0" w:color="auto"/>
          </w:divBdr>
        </w:div>
        <w:div w:id="575044805">
          <w:marLeft w:val="0"/>
          <w:marRight w:val="0"/>
          <w:marTop w:val="525"/>
          <w:marBottom w:val="525"/>
          <w:divBdr>
            <w:top w:val="none" w:sz="0" w:space="0" w:color="auto"/>
            <w:left w:val="none" w:sz="0" w:space="0" w:color="auto"/>
            <w:bottom w:val="none" w:sz="0" w:space="0" w:color="auto"/>
            <w:right w:val="none" w:sz="0" w:space="0" w:color="auto"/>
          </w:divBdr>
        </w:div>
        <w:div w:id="1324817638">
          <w:marLeft w:val="0"/>
          <w:marRight w:val="0"/>
          <w:marTop w:val="525"/>
          <w:marBottom w:val="525"/>
          <w:divBdr>
            <w:top w:val="none" w:sz="0" w:space="0" w:color="auto"/>
            <w:left w:val="none" w:sz="0" w:space="0" w:color="auto"/>
            <w:bottom w:val="none" w:sz="0" w:space="0" w:color="auto"/>
            <w:right w:val="none" w:sz="0" w:space="0" w:color="auto"/>
          </w:divBdr>
        </w:div>
        <w:div w:id="1054306646">
          <w:marLeft w:val="0"/>
          <w:marRight w:val="0"/>
          <w:marTop w:val="525"/>
          <w:marBottom w:val="525"/>
          <w:divBdr>
            <w:top w:val="none" w:sz="0" w:space="0" w:color="auto"/>
            <w:left w:val="none" w:sz="0" w:space="0" w:color="auto"/>
            <w:bottom w:val="none" w:sz="0" w:space="0" w:color="auto"/>
            <w:right w:val="none" w:sz="0" w:space="0" w:color="auto"/>
          </w:divBdr>
        </w:div>
        <w:div w:id="569342334">
          <w:marLeft w:val="0"/>
          <w:marRight w:val="0"/>
          <w:marTop w:val="525"/>
          <w:marBottom w:val="525"/>
          <w:divBdr>
            <w:top w:val="none" w:sz="0" w:space="0" w:color="auto"/>
            <w:left w:val="none" w:sz="0" w:space="0" w:color="auto"/>
            <w:bottom w:val="none" w:sz="0" w:space="0" w:color="auto"/>
            <w:right w:val="none" w:sz="0" w:space="0" w:color="auto"/>
          </w:divBdr>
        </w:div>
        <w:div w:id="1200374">
          <w:marLeft w:val="0"/>
          <w:marRight w:val="0"/>
          <w:marTop w:val="525"/>
          <w:marBottom w:val="525"/>
          <w:divBdr>
            <w:top w:val="none" w:sz="0" w:space="0" w:color="auto"/>
            <w:left w:val="none" w:sz="0" w:space="0" w:color="auto"/>
            <w:bottom w:val="none" w:sz="0" w:space="0" w:color="auto"/>
            <w:right w:val="none" w:sz="0" w:space="0" w:color="auto"/>
          </w:divBdr>
        </w:div>
        <w:div w:id="65225053">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7965</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Nautique de Plouguerneau</dc:creator>
  <cp:keywords/>
  <dc:description/>
  <cp:lastModifiedBy>Club Nautique de Plouguerneau</cp:lastModifiedBy>
  <cp:revision>2</cp:revision>
  <dcterms:created xsi:type="dcterms:W3CDTF">2018-08-28T13:30:00Z</dcterms:created>
  <dcterms:modified xsi:type="dcterms:W3CDTF">2018-08-28T13:31:00Z</dcterms:modified>
</cp:coreProperties>
</file>